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2425"/>
      </w:tblGrid>
      <w:tr w:rsidR="00131B77" w:rsidTr="00131B77">
        <w:tc>
          <w:tcPr>
            <w:tcW w:w="6925" w:type="dxa"/>
          </w:tcPr>
          <w:p w:rsidR="00131B77" w:rsidRPr="00131B77" w:rsidRDefault="00131B77" w:rsidP="00131B77">
            <w:pPr>
              <w:rPr>
                <w:rFonts w:ascii="Book Antiqua" w:hAnsi="Book Antiqua" w:cs="Sakkal Majalla"/>
                <w:b/>
                <w:bCs/>
                <w:sz w:val="24"/>
                <w:szCs w:val="24"/>
              </w:rPr>
            </w:pPr>
            <w:r w:rsidRPr="00131B77">
              <w:rPr>
                <w:rFonts w:ascii="Book Antiqua" w:hAnsi="Book Antiqua" w:cs="Sakkal Majalla"/>
                <w:b/>
                <w:bCs/>
                <w:sz w:val="24"/>
                <w:szCs w:val="24"/>
              </w:rPr>
              <w:t>Juhayna</w:t>
            </w:r>
          </w:p>
        </w:tc>
        <w:tc>
          <w:tcPr>
            <w:tcW w:w="2425" w:type="dxa"/>
          </w:tcPr>
          <w:p w:rsidR="00131B77" w:rsidRPr="00131B77" w:rsidRDefault="00131B77" w:rsidP="00596E8D">
            <w:pPr>
              <w:jc w:val="center"/>
              <w:rPr>
                <w:rFonts w:ascii="Book Antiqua" w:hAnsi="Book Antiqua" w:cs="Sakkal Majalla"/>
                <w:b/>
                <w:bCs/>
                <w:sz w:val="24"/>
                <w:szCs w:val="24"/>
              </w:rPr>
            </w:pPr>
            <w:r w:rsidRPr="00131B77">
              <w:rPr>
                <w:rFonts w:ascii="Book Antiqua" w:hAnsi="Book Antiqua" w:cs="Sakkal Majalla"/>
                <w:b/>
                <w:bCs/>
                <w:sz w:val="24"/>
                <w:szCs w:val="24"/>
              </w:rPr>
              <w:t>Influence</w:t>
            </w:r>
          </w:p>
        </w:tc>
      </w:tr>
    </w:tbl>
    <w:p w:rsidR="00596E8D" w:rsidRPr="000F1E1B" w:rsidRDefault="00596E8D" w:rsidP="000F1E1B">
      <w:pPr>
        <w:spacing w:after="0" w:line="240" w:lineRule="auto"/>
        <w:jc w:val="center"/>
        <w:rPr>
          <w:rFonts w:ascii="Book Antiqua" w:hAnsi="Book Antiqua" w:cs="Sakkal Majalla"/>
          <w:b/>
          <w:bCs/>
          <w:sz w:val="24"/>
          <w:szCs w:val="24"/>
          <w:lang w:val="fr-FR"/>
        </w:rPr>
      </w:pPr>
      <w:r w:rsidRPr="000F1E1B">
        <w:rPr>
          <w:rFonts w:ascii="Book Antiqua" w:hAnsi="Book Antiqua" w:cs="Sakkal Majalla"/>
          <w:b/>
          <w:bCs/>
          <w:sz w:val="24"/>
          <w:szCs w:val="24"/>
          <w:lang w:val="fr-FR"/>
        </w:rPr>
        <w:t>Juhayna signe un accord de prêt pour le développement durable avec HSBC</w:t>
      </w:r>
    </w:p>
    <w:p w:rsidR="00596E8D" w:rsidRPr="00131B77" w:rsidRDefault="00596E8D" w:rsidP="001F6F10">
      <w:pPr>
        <w:spacing w:after="0" w:line="240" w:lineRule="auto"/>
        <w:jc w:val="both"/>
        <w:rPr>
          <w:rFonts w:ascii="Book Antiqua" w:hAnsi="Book Antiqua" w:cs="Sakkal Majalla"/>
          <w:sz w:val="24"/>
          <w:szCs w:val="24"/>
          <w:lang w:val="fr-FR"/>
        </w:rPr>
      </w:pPr>
      <w:r w:rsidRPr="000F1E1B">
        <w:rPr>
          <w:rFonts w:ascii="Book Antiqua" w:hAnsi="Book Antiqua" w:cs="Sakkal Majalla"/>
          <w:b/>
          <w:bCs/>
          <w:sz w:val="24"/>
          <w:szCs w:val="24"/>
          <w:lang w:val="fr-FR"/>
        </w:rPr>
        <w:t>Thabet</w:t>
      </w:r>
      <w:r w:rsidRPr="00131B77">
        <w:rPr>
          <w:rFonts w:ascii="Book Antiqua" w:hAnsi="Book Antiqua" w:cs="Sakkal Majalla"/>
          <w:sz w:val="24"/>
          <w:szCs w:val="24"/>
          <w:lang w:val="fr-FR"/>
        </w:rPr>
        <w:t xml:space="preserve"> : </w:t>
      </w:r>
      <w:r w:rsidR="001F6F10" w:rsidRPr="001F6F10">
        <w:rPr>
          <w:rFonts w:ascii="Book Antiqua" w:hAnsi="Book Antiqua" w:cs="Sakkal Majalla"/>
          <w:sz w:val="24"/>
          <w:szCs w:val="24"/>
          <w:lang w:val="fr-FR"/>
        </w:rPr>
        <w:t>cette collaboration reflète notre position de leader parmi les entreprises du secteur privé en matière</w:t>
      </w:r>
      <w:r w:rsidR="001F6F10">
        <w:rPr>
          <w:rFonts w:ascii="Book Antiqua" w:hAnsi="Book Antiqua" w:cs="Sakkal Majalla"/>
          <w:sz w:val="24"/>
          <w:szCs w:val="24"/>
          <w:lang w:val="fr-FR"/>
        </w:rPr>
        <w:t xml:space="preserve"> de durabilité environnementale</w:t>
      </w:r>
      <w:bookmarkStart w:id="0" w:name="_GoBack"/>
      <w:bookmarkEnd w:id="0"/>
      <w:r w:rsidRPr="00131B77">
        <w:rPr>
          <w:rFonts w:ascii="Book Antiqua" w:hAnsi="Book Antiqua" w:cs="Sakkal Majalla"/>
          <w:sz w:val="24"/>
          <w:szCs w:val="24"/>
          <w:lang w:val="fr-FR"/>
        </w:rPr>
        <w:t>.</w:t>
      </w:r>
    </w:p>
    <w:p w:rsidR="00596E8D" w:rsidRPr="00131B77" w:rsidRDefault="00596E8D" w:rsidP="0083696F">
      <w:pPr>
        <w:spacing w:after="0" w:line="240" w:lineRule="auto"/>
        <w:jc w:val="both"/>
        <w:rPr>
          <w:rFonts w:ascii="Book Antiqua" w:hAnsi="Book Antiqua" w:cs="Sakkal Majalla"/>
          <w:sz w:val="24"/>
          <w:szCs w:val="24"/>
          <w:lang w:val="fr-FR"/>
        </w:rPr>
      </w:pPr>
      <w:r w:rsidRPr="0083696F">
        <w:rPr>
          <w:rFonts w:ascii="Book Antiqua" w:hAnsi="Book Antiqua" w:cs="Sakkal Majalla"/>
          <w:b/>
          <w:bCs/>
          <w:sz w:val="24"/>
          <w:szCs w:val="24"/>
          <w:lang w:val="fr-FR"/>
        </w:rPr>
        <w:t>Wilcox</w:t>
      </w:r>
      <w:r w:rsidRPr="00131B77">
        <w:rPr>
          <w:rFonts w:ascii="Book Antiqua" w:hAnsi="Book Antiqua" w:cs="Sakkal Majalla"/>
          <w:sz w:val="24"/>
          <w:szCs w:val="24"/>
          <w:lang w:val="fr-FR"/>
        </w:rPr>
        <w:t xml:space="preserve"> : </w:t>
      </w:r>
      <w:r w:rsidR="0083696F" w:rsidRPr="0083696F">
        <w:rPr>
          <w:rFonts w:ascii="Book Antiqua" w:hAnsi="Book Antiqua" w:cs="Sakkal Majalla"/>
          <w:sz w:val="24"/>
          <w:szCs w:val="24"/>
          <w:lang w:val="fr-FR"/>
        </w:rPr>
        <w:t>Cet accord signé avec la société Juhayna est une extension de notre partenariat de longue date pour contribuer à la réalisation d'une économie s</w:t>
      </w:r>
      <w:r w:rsidR="0083696F">
        <w:rPr>
          <w:rFonts w:ascii="Book Antiqua" w:hAnsi="Book Antiqua" w:cs="Sakkal Majalla"/>
          <w:sz w:val="24"/>
          <w:szCs w:val="24"/>
          <w:lang w:val="fr-FR"/>
        </w:rPr>
        <w:t>ans émissions nettes de carbone</w:t>
      </w:r>
      <w:r w:rsidRPr="00131B77">
        <w:rPr>
          <w:rFonts w:ascii="Book Antiqua" w:hAnsi="Book Antiqua" w:cs="Sakkal Majalla"/>
          <w:sz w:val="24"/>
          <w:szCs w:val="24"/>
          <w:lang w:val="fr-FR"/>
        </w:rPr>
        <w:t>.</w:t>
      </w:r>
    </w:p>
    <w:p w:rsidR="00596E8D" w:rsidRPr="00131B77" w:rsidRDefault="00596E8D" w:rsidP="00131B77">
      <w:pPr>
        <w:spacing w:after="0" w:line="240" w:lineRule="auto"/>
        <w:jc w:val="both"/>
        <w:rPr>
          <w:rFonts w:ascii="Book Antiqua" w:hAnsi="Book Antiqua" w:cs="Sakkal Majalla"/>
          <w:sz w:val="24"/>
          <w:szCs w:val="24"/>
          <w:rtl/>
          <w:lang w:val="fr-FR"/>
        </w:rPr>
      </w:pPr>
      <w:r w:rsidRPr="00131B77">
        <w:rPr>
          <w:rFonts w:ascii="Book Antiqua" w:hAnsi="Book Antiqua" w:cs="Sakkal Majalla"/>
          <w:sz w:val="24"/>
          <w:szCs w:val="24"/>
          <w:lang w:val="fr-FR"/>
        </w:rPr>
        <w:t>Le Caire, xx avril 2024 : Juhayna Food Industries a signé un accord de prêt lié au développement durable avec la banque HSBC, qui est l'une des premières initiatives de ce type dans ce secteur. Cet accord renforce l'engagement de l'entreprise en faveur du développement durable et apporte également un soutien essentiel à la durabilité. ses pratiques et ses efforts à cet égard.</w:t>
      </w:r>
    </w:p>
    <w:p w:rsidR="00596E8D" w:rsidRPr="00131B77" w:rsidRDefault="00596E8D" w:rsidP="00131B77">
      <w:pPr>
        <w:spacing w:after="0" w:line="240" w:lineRule="auto"/>
        <w:jc w:val="both"/>
        <w:rPr>
          <w:rFonts w:ascii="Book Antiqua" w:hAnsi="Book Antiqua" w:cs="Sakkal Majalla"/>
          <w:sz w:val="24"/>
          <w:szCs w:val="24"/>
          <w:rtl/>
          <w:lang w:val="fr-FR"/>
        </w:rPr>
      </w:pPr>
      <w:r w:rsidRPr="00131B77">
        <w:rPr>
          <w:rFonts w:ascii="Book Antiqua" w:hAnsi="Book Antiqua" w:cs="Sakkal Majalla"/>
          <w:sz w:val="24"/>
          <w:szCs w:val="24"/>
          <w:lang w:val="fr-FR"/>
        </w:rPr>
        <w:t>Cette transaction historique démontre l'engagement continu de Juhayna en faveur des pratiques durables, et l'engagement de HSBC à soutenir les entreprises égyptiennes dans leur transition vers une économie décarbonée par le biais d'un financement durable.</w:t>
      </w:r>
    </w:p>
    <w:p w:rsidR="00596E8D" w:rsidRPr="00131B77" w:rsidRDefault="00596E8D" w:rsidP="00131B77">
      <w:pPr>
        <w:spacing w:after="0" w:line="240" w:lineRule="auto"/>
        <w:jc w:val="both"/>
        <w:rPr>
          <w:rFonts w:ascii="Book Antiqua" w:hAnsi="Book Antiqua" w:cs="Sakkal Majalla"/>
          <w:sz w:val="24"/>
          <w:szCs w:val="24"/>
          <w:rtl/>
          <w:lang w:val="fr-FR"/>
        </w:rPr>
      </w:pPr>
      <w:r w:rsidRPr="00131B77">
        <w:rPr>
          <w:rFonts w:ascii="Book Antiqua" w:hAnsi="Book Antiqua" w:cs="Sakkal Majalla"/>
          <w:sz w:val="24"/>
          <w:szCs w:val="24"/>
          <w:lang w:val="fr-FR"/>
        </w:rPr>
        <w:t xml:space="preserve">Les conditions du prêt sont liées à plusieurs liés aux initiatives </w:t>
      </w:r>
      <w:r w:rsidR="00131B77" w:rsidRPr="00131B77">
        <w:rPr>
          <w:rFonts w:ascii="Book Antiqua" w:hAnsi="Book Antiqua"/>
          <w:sz w:val="24"/>
          <w:szCs w:val="24"/>
          <w:lang w:val="fr-FR"/>
        </w:rPr>
        <w:t>Environnementales, Sociales et de Gouvernance</w:t>
      </w:r>
      <w:r w:rsidR="00131B77" w:rsidRPr="00131B77">
        <w:rPr>
          <w:rFonts w:ascii="Book Antiqua" w:hAnsi="Book Antiqua"/>
          <w:sz w:val="24"/>
          <w:szCs w:val="24"/>
          <w:rtl/>
        </w:rPr>
        <w:t xml:space="preserve"> </w:t>
      </w:r>
      <w:r w:rsidRPr="00131B77">
        <w:rPr>
          <w:rFonts w:ascii="Book Antiqua" w:hAnsi="Book Antiqua" w:cs="Sakkal Majalla"/>
          <w:sz w:val="24"/>
          <w:szCs w:val="24"/>
          <w:lang w:val="fr-FR"/>
        </w:rPr>
        <w:t>et seront évaluées de manière indépendante. Cela comprend une réduction des émissions nettes directes et indirectes de 18,7 % chacune par rapport à 2021 et d'ici 2025, ainsi qu'une augmentation des heures de formation en matière de santé et de sécurité de 20 % par rapport à l'année de référence de 2022 et la garantie que les employés possèdent les connaissances et les compétences nécessaires pour respecter les normes les plus élevées. normes de qualité et de sécurité des produits.</w:t>
      </w:r>
    </w:p>
    <w:p w:rsidR="00131B77" w:rsidRPr="00131B77" w:rsidRDefault="00131B77" w:rsidP="00131B77">
      <w:pPr>
        <w:spacing w:after="0" w:line="240" w:lineRule="auto"/>
        <w:jc w:val="both"/>
        <w:rPr>
          <w:rFonts w:ascii="Book Antiqua" w:hAnsi="Book Antiqua" w:cs="Sakkal Majalla"/>
          <w:sz w:val="24"/>
          <w:szCs w:val="24"/>
          <w:rtl/>
          <w:lang w:val="fr-FR"/>
        </w:rPr>
      </w:pPr>
      <w:r w:rsidRPr="00131B77">
        <w:rPr>
          <w:rFonts w:ascii="Book Antiqua" w:hAnsi="Book Antiqua" w:cs="Sakkal Majalla"/>
          <w:sz w:val="24"/>
          <w:szCs w:val="24"/>
          <w:lang w:val="fr-FR"/>
        </w:rPr>
        <w:t>M. Saif Thabet, vice-président et directeur général de la société Juhayna, a déclaré : « Nous sommes heureux de coopérer avec la Banque HSBC, d'autant plus que cette coopération reflète spécifiquement notre position de leader parmi les entreprises du secteur privé dans le dossier de la durabilité environnementale. impacts actuels et futurs du changement climatique et son impact direct sur la situation environnementale dans le monde.</w:t>
      </w:r>
    </w:p>
    <w:p w:rsidR="00131B77" w:rsidRPr="00131B77" w:rsidRDefault="00131B77" w:rsidP="00131B77">
      <w:pPr>
        <w:spacing w:after="0" w:line="240" w:lineRule="auto"/>
        <w:jc w:val="both"/>
        <w:rPr>
          <w:rFonts w:ascii="Book Antiqua" w:hAnsi="Book Antiqua" w:cs="Sakkal Majalla"/>
          <w:sz w:val="24"/>
          <w:szCs w:val="24"/>
          <w:rtl/>
          <w:lang w:val="fr-FR"/>
        </w:rPr>
      </w:pPr>
      <w:r w:rsidRPr="00131B77">
        <w:rPr>
          <w:rFonts w:ascii="Book Antiqua" w:hAnsi="Book Antiqua" w:cs="Sakkal Majalla"/>
          <w:sz w:val="24"/>
          <w:szCs w:val="24"/>
          <w:lang w:val="fr-FR"/>
        </w:rPr>
        <w:t>Thabet a ajouté: "au cours des dernières années, Juhayna s'est positionnée comme un producteur responsable en privilégiant la conservation de l'énergie et de l'eau, en diversifiant les ressources utilisées dans ses usines, fermes et installations, et en lançant des initiatives de renforcement des capacités liées à l'application de pratiques environnementales dans toutes les opérations.</w:t>
      </w:r>
    </w:p>
    <w:p w:rsidR="00131B77" w:rsidRPr="00131B77" w:rsidRDefault="00131B77" w:rsidP="00131B77">
      <w:pPr>
        <w:spacing w:after="0" w:line="240" w:lineRule="auto"/>
        <w:jc w:val="both"/>
        <w:rPr>
          <w:rFonts w:ascii="Book Antiqua" w:hAnsi="Book Antiqua" w:cs="Sakkal Majalla"/>
          <w:sz w:val="24"/>
          <w:szCs w:val="24"/>
          <w:rtl/>
          <w:lang w:val="fr-FR"/>
        </w:rPr>
      </w:pPr>
      <w:r w:rsidRPr="00131B77">
        <w:rPr>
          <w:rFonts w:ascii="Book Antiqua" w:hAnsi="Book Antiqua" w:cs="Sakkal Majalla"/>
          <w:sz w:val="24"/>
          <w:szCs w:val="24"/>
          <w:lang w:val="fr-FR"/>
        </w:rPr>
        <w:t xml:space="preserve">Thabet a révélé les objectifs ambitieux de Juhayna de réduire ses émissions de carbone de 42% d'ici 2030 et de convertir ses produits en produits 100% recyclables. Pour atteindre ces objectifs, l'entreprise a pris des mesures importantes telles que la mise en place d'une centrale solaire dans le gouvernorat de la Nouvelle Vallée grâce à un protocole de coopération conjoint avec Karam Solar pour alimenter ses fermes en énergie et réduire leur dépendance au diesel. De plus, l'entreprise a adhéré à la première charte égyptienne des emballages en carton usagés, lancée lors de la Conférence des Parties à la Convention-cadre des Nations Unies sur les changements climatiques, 27e édition, qui vise à soutenir l'économie locale en favorisant l'utilisation de produits recyclés. Enfin, Thabet a souligné </w:t>
      </w:r>
      <w:r w:rsidRPr="00131B77">
        <w:rPr>
          <w:rFonts w:ascii="Book Antiqua" w:hAnsi="Book Antiqua" w:cs="Sakkal Majalla"/>
          <w:sz w:val="24"/>
          <w:szCs w:val="24"/>
          <w:lang w:val="fr-FR"/>
        </w:rPr>
        <w:lastRenderedPageBreak/>
        <w:t>que l'obtention d'un prêt de la Banque HSBC accélérera encore la réalisation de ces objectifs par l'entreprise.</w:t>
      </w:r>
    </w:p>
    <w:p w:rsidR="00131B77" w:rsidRPr="00131B77" w:rsidRDefault="00131B77" w:rsidP="00131B77">
      <w:pPr>
        <w:spacing w:after="0" w:line="240" w:lineRule="auto"/>
        <w:jc w:val="both"/>
        <w:rPr>
          <w:rFonts w:ascii="Book Antiqua" w:hAnsi="Book Antiqua" w:cs="Sakkal Majalla"/>
          <w:sz w:val="24"/>
          <w:szCs w:val="24"/>
          <w:rtl/>
          <w:lang w:val="fr-FR"/>
        </w:rPr>
      </w:pPr>
      <w:r w:rsidRPr="00131B77">
        <w:rPr>
          <w:rFonts w:ascii="Book Antiqua" w:hAnsi="Book Antiqua" w:cs="Sakkal Majalla"/>
          <w:sz w:val="24"/>
          <w:szCs w:val="24"/>
          <w:lang w:val="fr-FR"/>
        </w:rPr>
        <w:t>Dans ce contexte, Todd Wilcox, PDG et vice-président de la Banque HSBC, a déclaré : « Le développement durable occupe une place importante dans l'agenda des entreprises dans divers secteurs et industries. Cet accord signé avec Juhayna est le prolongement d'un partenariat à long terme, comme nous le faisons. soutenir leurs efforts pour contribuer à atteindre une économie nette zéro émission. En tant que banque leader en matière de finance durable, nous souhaitons continuer à tirer parti de notre expertise et de nos solutions complètes pour aider nos clients à faire face à la transition vers une économie nette zéro.</w:t>
      </w:r>
    </w:p>
    <w:p w:rsidR="00131B77" w:rsidRPr="00131B77" w:rsidRDefault="00131B77" w:rsidP="00131B77">
      <w:pPr>
        <w:spacing w:after="0" w:line="240" w:lineRule="auto"/>
        <w:jc w:val="both"/>
        <w:rPr>
          <w:rFonts w:ascii="Book Antiqua" w:hAnsi="Book Antiqua" w:cs="Sakkal Majalla"/>
          <w:sz w:val="24"/>
          <w:szCs w:val="24"/>
          <w:rtl/>
          <w:lang w:val="fr-FR"/>
        </w:rPr>
      </w:pPr>
      <w:r w:rsidRPr="00131B77">
        <w:rPr>
          <w:rFonts w:ascii="Book Antiqua" w:hAnsi="Book Antiqua" w:cs="Sakkal Majalla"/>
          <w:sz w:val="24"/>
          <w:szCs w:val="24"/>
          <w:lang w:val="fr-FR"/>
        </w:rPr>
        <w:t>Il convient de noter que Juhayna a une expérience réussie dans la mesure de son empreinte carbone et la réduction des émissions. L'entreprise a adopté une initiative visant à divulguer les émissions de gaz à effet de serre liées à ses activités au cours des années précédentes et est également en train de lancer la version du rapport de cette année.</w:t>
      </w:r>
    </w:p>
    <w:p w:rsidR="00131B77" w:rsidRPr="00131B77" w:rsidRDefault="00131B77" w:rsidP="00D260EE">
      <w:pPr>
        <w:spacing w:after="0" w:line="240" w:lineRule="auto"/>
        <w:jc w:val="center"/>
        <w:rPr>
          <w:rFonts w:ascii="Book Antiqua" w:hAnsi="Book Antiqua" w:cs="Sakkal Majalla"/>
          <w:sz w:val="24"/>
          <w:szCs w:val="24"/>
          <w:lang w:val="fr-FR"/>
        </w:rPr>
      </w:pPr>
      <w:r w:rsidRPr="00131B77">
        <w:rPr>
          <w:rFonts w:ascii="Book Antiqua" w:hAnsi="Book Antiqua" w:cs="Sakkal Majalla"/>
          <w:sz w:val="24"/>
          <w:szCs w:val="24"/>
          <w:lang w:val="fr-FR"/>
        </w:rPr>
        <w:t>Fin</w:t>
      </w:r>
    </w:p>
    <w:sectPr w:rsidR="00131B77" w:rsidRPr="00131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41"/>
    <w:rsid w:val="000F1E1B"/>
    <w:rsid w:val="00131B77"/>
    <w:rsid w:val="001F6F10"/>
    <w:rsid w:val="00596E8D"/>
    <w:rsid w:val="00655641"/>
    <w:rsid w:val="0083696F"/>
    <w:rsid w:val="00A23987"/>
    <w:rsid w:val="00A520A8"/>
    <w:rsid w:val="00D26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51C99"/>
  <w15:chartTrackingRefBased/>
  <w15:docId w15:val="{380B86DE-E1CF-4701-B911-63F06842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3691</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esraa</dc:creator>
  <cp:keywords/>
  <dc:description/>
  <cp:lastModifiedBy>ELSERAG TECH</cp:lastModifiedBy>
  <cp:revision>2</cp:revision>
  <dcterms:created xsi:type="dcterms:W3CDTF">2024-08-13T08:24:00Z</dcterms:created>
  <dcterms:modified xsi:type="dcterms:W3CDTF">2024-08-13T08:24:00Z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86959e13274a2a9e04d252aebd9b0e002bc480679c2b008991311e08c184efac</vt:lpwstr>
  </property>
</Properties>
</file>